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72"/>
          <w:szCs w:val="7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72"/>
          <w:szCs w:val="72"/>
          <w:rtl w:val="0"/>
        </w:rPr>
        <w:t xml:space="preserve">Перечень форменной одежды в академии</w:t>
      </w:r>
    </w:p>
    <w:tbl>
      <w:tblPr>
        <w:tblStyle w:val="Table1"/>
        <w:tblW w:w="9596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247"/>
        <w:gridCol w:w="3632"/>
        <w:gridCol w:w="366"/>
        <w:gridCol w:w="402"/>
        <w:gridCol w:w="3949"/>
        <w:tblGridChange w:id="0">
          <w:tblGrid>
            <w:gridCol w:w="1247"/>
            <w:gridCol w:w="3632"/>
            <w:gridCol w:w="366"/>
            <w:gridCol w:w="402"/>
            <w:gridCol w:w="394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Для юношей:               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Для девушек: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фуражка шерстяная черного цвета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пилотка шерстяная черного цвета с белым кантом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фланелевка синего цвета с воротником форменным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жакет шерстяной парадный синего цвета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тельняшка с полосами темно-синего цвета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юбка шерстяная черного цвета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брюки шерстяные черного цвета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брюки шерстяные черного цвета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ремень поясной черного цвета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блузка белого цвета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носки черного цвета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галстук(бант) черного цвета, с якорем (золотистого цвета)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ботинки (полуботинки) черного цвета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туфли (ботинки) черного цвета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шапка-ушанка меховая черного цвета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колготки телесного (черного) цвета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Бушлат  шерстяной черного цвета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шапка-ушанка меховая черного цвета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куртка зимняя повседневная черного цвета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куртка зимняя повседневная черного цвета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кашне черного цвета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кашне белого цвета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перчатки черного цвета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highlight w:val="white"/>
                <w:u w:val="none"/>
                <w:vertAlign w:val="baseline"/>
                <w:rtl w:val="0"/>
              </w:rPr>
              <w:t xml:space="preserve">+ костюм рабочий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14.тапочки подводника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перчатки черного цвета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2"/>
                <w:szCs w:val="32"/>
                <w:highlight w:val="white"/>
                <w:rtl w:val="0"/>
              </w:rPr>
              <w:t xml:space="preserve">12.+ куртка демисезонная   черного цвета </w:t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+ Означает входит в комплект ФО выдаваемый на складе МТА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Получение на складе МТА (юноши) и (девушки)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Остальное приобретаем в военторге СПб.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Изменения в фасоне (укорачивание, ушитие) форменной одежды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запрещены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. Нашивки, эмблемы, погоны ( приобретаются в Академии или в военторге)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44"/>
          <w:szCs w:val="4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spacing w:after="200" w:line="276" w:lineRule="auto"/>
    </w:pPr>
    <w:rPr>
      <w:sz w:val="22"/>
      <w:szCs w:val="22"/>
      <w:lang w:eastAsia="en-US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a4">
    <w:name w:val="List Paragraph"/>
    <w:basedOn w:val="a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EhXxC+yRwWr+i8FRaju8rJFdjQ==">CgMxLjAyCGguZ2pkZ3hzOAByITFBdmNBTktCY21jMm5ES2JQTXFKOHNYc202Mlh0QURydA==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2016-06-04T07:44:00Z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B062E37FE7FD41B1BE2CE80ECAE1D278</vt:lpwstr>
  </property>
</Properties>
</file>