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3F144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Комиссарова М.Г.</w:t>
      </w:r>
    </w:p>
    <w:p w14:paraId="171670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DF712A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антикоррупционного мировоззрения в Санкт-Петербургском государственном автономном профессиональном образовательном учреждении</w:t>
      </w:r>
    </w:p>
    <w:p w14:paraId="347151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«Морская техническая академия имени адмирала Д.Н. Сенявина».</w:t>
      </w:r>
    </w:p>
    <w:p w14:paraId="37B0C86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B3F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живём и работаем в Санкт-Петербурге, городе, который по праву считается морской столицей России. Он – был, есть и будет колыбелью русского флота. Сегодня Санкт-Петербург – это крупнейший в стране судостроительный центр и центр морского образования России по подготовке кадров для работы на речных и морских судах, а также в портах. Наш город – это крупнейший порт Северо-Запада. Здесь сосредоточено большое количество судоходных компаний морского и речного флота, и соответственно большое количество плавсостава и персонала, обслуживающего флот и порты. Поэтому воспитание на морских традициях в нашем образовательном учреждении приоритетно. На сегодняшний день Санкт-Петербургская морская техническая академия имени адмирала Д.Н. Сенявина – единственное в системе профессионального образования города учебное заведение, которое готовит специалистов для морского и речного флота. Ежегодно мы выпускаем около 1000 рабочих и специалистов, востребованных предприятиями морской отрасли. Контингент составляет более 3000 курсантов очного бюджетного обучения и около 400 слушателей очно-заочного отделения. Академия готовит курсантов не только к службе на морских судах, которая требует от членов экипажа высокой сознательной дисциплины, твёрдого знания своей профессии, особых моральных качеств; но и для береговой службы – для работы в порту, на судостроительных, судоремонтных заводах, служб обеспечения безопасности на воде.  </w:t>
      </w:r>
    </w:p>
    <w:p w14:paraId="72FBBB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Морская техническая академия – это шесть современных комплексов зданий, расположенных на шести площадках – в Кировском (3 площадки), Невском, Красносельском и Кронштадтском районах города. Кроме современных учебных классов, специализированных кабинетов, лабораторий, мастерских, тренажёрных полигонов, спортивных и борцовских залов, плавательного бассейна, стадионов с искусственным покрытием. Кроме этого образовательному учреждению принадлежат учебно-парусное судно «Юный балтиец», скоростная моторная яхта, судно на воздушной подушке, учебно-парусная шлюпочная база и Морской медицинский центр. </w:t>
      </w:r>
    </w:p>
    <w:p w14:paraId="670A57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Особенностью воспитательной системы СПб МТА им. адмирала Д.Н. Сенявина является то, что педагогический коллектив опирается не только на «Закон об образовании», но и на основной документ, регламентирующий организацию службы на морских судах «Устав службы на судах морского флота Российской Федерации».</w:t>
      </w:r>
    </w:p>
    <w:p w14:paraId="350D34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в академии – курсанты. Они носят морскую форму в соответствии с действующими на флоте правилами. Уже само по себе ношение морской формы является мощным организующим идеологическим фактором.</w:t>
      </w:r>
    </w:p>
    <w:p w14:paraId="124DEE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Просвещение и воспитательная работа по формированию у учащихся антикоррупционного мировоззрения являются частью  антикоррупционной государственной политики по  устранению/минимизации причин и условий, порождающих и питающих коррупцию в разных сферах жизни.</w:t>
      </w:r>
    </w:p>
    <w:p w14:paraId="764955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Несмотря на то, что профессия моряка подразумевает минимальные, но всё-таки, коррупционные риски, начиная с обучения, заканчивая трудоустройством, с курсантами ведётся постоянная профилактическая работу по формированию антикоррупционного мировоззрения.  Рассмотрение коррупции как одного из самых серьезных препятствий для экономического и политического развития России, осознание того факта, что она представляет собой угрозу национальной безопасности, порождает необходимость в создании системы антикоррупционного воспитания как отдельного компонента системы воспитания.</w:t>
      </w:r>
    </w:p>
    <w:p w14:paraId="2B8969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российской системе образования коррупция рассматривается как одно из преступлений, свойственное прежде всего миру взрослых финансово независимых людей, наделенных властными полномочиями. Данный вид преступления изучается на уроках права, обществознания, граждановедения. К моменту окончания учебного заведения молодые люди получают целостное представление о коррупции как социальном явлении (на уроках истории и обществознания) и как преступлении: о причинах, по которым оно совершается, и мере наказания (на уроках права). В рамках сложившейся системы воспитательной работы в образовательных учреждениях России задача антикоррупционного воспитания раньше не ставилась. Ориентация учащихся на идеалы справедливости, честности, порядочности в системе нравственного воспитания обучающихся обеспечивала нравственно-ценностную основу отказа от любых противоправных и безнравственных действий. Воспитание культуры поведения и дисциплинированности обеспечивало профилактику девиантного поведения учащихся в целом.</w:t>
      </w:r>
    </w:p>
    <w:p w14:paraId="394D25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Поступив на обучение в профессиональное учебное учреждение, не все подростки представляют, что такое «коррупция» и какие деяния относятся к этой категории правонарушений. По этой причине важной задачей на пути предупреждения противоправных действий со стороны подростков коррупции выступает формирование антикоррупционного сознания и поведения будущих моряков уже с первых дней обучения в академии. </w:t>
      </w:r>
    </w:p>
    <w:p w14:paraId="069C91C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Что же такое «коррупция» и какие виды её чаще всего встречаются в быту? Само слово «коррупция» в советское время почти не употреблялось. Оно вошло в употребление только в конце 1980-х годов, но использовались термины «взяточничество», «злоупотребление служебным положением», «попустительство» и т.п. Таким образом, отрицалось не только само понятие, но и явление, что способствовало расширению спектра коррупционных проявлений и уклонению от заслуженного наказания. </w:t>
      </w:r>
    </w:p>
    <w:p w14:paraId="6108C68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Ссылаясь на экспертов курса повышения квалификации по программе «Противодействие коррупции: выполнение требований законодательства и профилактика нарушений» Учебного центра «Форум Медиа» (г. Москва)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Ерофееву Т.П. </w:t>
      </w:r>
      <w:bookmarkStart w:id="0" w:name="_Hlk179800724"/>
      <w:r>
        <w:rPr>
          <w:rFonts w:ascii="Times New Roman" w:hAnsi="Times New Roman" w:cs="Times New Roman"/>
          <w:bCs/>
          <w:sz w:val="24"/>
          <w:szCs w:val="24"/>
        </w:rPr>
        <w:t>–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кандидата экономических наук, </w:t>
      </w:r>
      <w:r>
        <w:rPr>
          <w:rFonts w:ascii="Times New Roman" w:hAnsi="Times New Roman" w:cs="Times New Roman"/>
          <w:b/>
          <w:bCs/>
          <w:sz w:val="24"/>
          <w:szCs w:val="24"/>
        </w:rPr>
        <w:t>Заболотских Е</w:t>
      </w:r>
      <w:r>
        <w:rPr>
          <w:rFonts w:ascii="Times New Roman" w:hAnsi="Times New Roman" w:cs="Times New Roman"/>
          <w:bCs/>
          <w:sz w:val="24"/>
          <w:szCs w:val="24"/>
        </w:rPr>
        <w:t xml:space="preserve">.М. </w:t>
      </w:r>
      <w:bookmarkStart w:id="1" w:name="_Hlk179800849"/>
      <w:r>
        <w:rPr>
          <w:rFonts w:ascii="Times New Roman" w:hAnsi="Times New Roman" w:cs="Times New Roman"/>
          <w:bCs/>
          <w:sz w:val="24"/>
          <w:szCs w:val="24"/>
        </w:rPr>
        <w:t>–</w:t>
      </w:r>
      <w:bookmarkEnd w:id="1"/>
      <w:r>
        <w:rPr>
          <w:rFonts w:ascii="Times New Roman" w:hAnsi="Times New Roman" w:cs="Times New Roman"/>
          <w:bCs/>
          <w:sz w:val="24"/>
          <w:szCs w:val="24"/>
        </w:rPr>
        <w:t xml:space="preserve"> кандидата юридических наук, </w:t>
      </w:r>
      <w:r>
        <w:rPr>
          <w:rFonts w:ascii="Times New Roman" w:hAnsi="Times New Roman" w:cs="Times New Roman"/>
          <w:b/>
          <w:bCs/>
          <w:sz w:val="24"/>
          <w:szCs w:val="24"/>
        </w:rPr>
        <w:t>Пулину Т.В.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специалиста в сфере государственного и муниципального управления, </w:t>
      </w:r>
      <w:r>
        <w:rPr>
          <w:rFonts w:ascii="Times New Roman" w:hAnsi="Times New Roman" w:cs="Times New Roman"/>
          <w:b/>
          <w:bCs/>
          <w:sz w:val="24"/>
          <w:szCs w:val="24"/>
        </w:rPr>
        <w:t>Южину Е.В.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кандидата политических наук, можно дать следующее определение:</w:t>
      </w:r>
    </w:p>
    <w:p w14:paraId="6FB63D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4"/>
          <w:rFonts w:ascii="Times New Roman" w:hAnsi="Times New Roman" w:cs="Times New Roman"/>
          <w:bCs/>
          <w:sz w:val="24"/>
          <w:szCs w:val="24"/>
        </w:rPr>
        <w:footnoteReference w:id="0"/>
      </w:r>
      <w:r>
        <w:rPr>
          <w:rFonts w:ascii="Times New Roman" w:hAnsi="Times New Roman" w:cs="Times New Roman"/>
          <w:b/>
          <w:sz w:val="24"/>
          <w:szCs w:val="24"/>
        </w:rPr>
        <w:t>Коррупция</w:t>
      </w:r>
      <w:r>
        <w:rPr>
          <w:rFonts w:ascii="Times New Roman" w:hAnsi="Times New Roman" w:cs="Times New Roman"/>
          <w:sz w:val="24"/>
          <w:szCs w:val="24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</w:t>
      </w:r>
    </w:p>
    <w:p w14:paraId="1139B7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качестве наиболее опасной и широко распространенной формы проявления коррупции выступает взяточничество. </w:t>
      </w:r>
      <w:r>
        <w:rPr>
          <w:rFonts w:ascii="Times New Roman" w:hAnsi="Times New Roman" w:cs="Times New Roman"/>
          <w:b/>
          <w:sz w:val="24"/>
          <w:szCs w:val="24"/>
        </w:rPr>
        <w:t>Взятка</w:t>
      </w:r>
      <w:r>
        <w:rPr>
          <w:rFonts w:ascii="Times New Roman" w:hAnsi="Times New Roman" w:cs="Times New Roman"/>
          <w:sz w:val="24"/>
          <w:szCs w:val="24"/>
        </w:rPr>
        <w:t xml:space="preserve"> — принимаемые должностным лицом материальные ценности (предметы или деньги) или какая-либо имущественная выгода или услуги за действие (или наоборот бездействие), в интересах взяткодателя, которое это лицо могло или должно было совершить в силу своего служебного положения.</w:t>
      </w:r>
    </w:p>
    <w:p w14:paraId="6C81F5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Конфликт интересов</w:t>
      </w:r>
      <w:r>
        <w:rPr>
          <w:rFonts w:ascii="Times New Roman" w:hAnsi="Times New Roman" w:cs="Times New Roman"/>
          <w:sz w:val="24"/>
          <w:szCs w:val="24"/>
        </w:rPr>
        <w:t xml:space="preserve"> возникает в случае, когда работник имеет личную заинтересованность в ходе осуществления им своих служебных обязанностей, которая влияет или может повлиять на объективное и беспристрастное их исполнение.</w:t>
      </w:r>
    </w:p>
    <w:p w14:paraId="41B7DC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Личная заинтересованность</w:t>
      </w:r>
      <w:r>
        <w:rPr>
          <w:rFonts w:ascii="Times New Roman" w:hAnsi="Times New Roman" w:cs="Times New Roman"/>
          <w:sz w:val="24"/>
          <w:szCs w:val="24"/>
        </w:rPr>
        <w:t xml:space="preserve"> – возможность получения государственным служащим (работником) при исполнении должностных обязанностей доходов (неосновательного обогащения) в денежной либо в натуральной форме, доходов в виде материальной выгоды непосредственно для государственного служащего (работника), членов его семьи и лиц, состоящих в родстве и свойстве, а также для граждан или организаций, с которыми государственный служащий (работник) связан финансовыми или иными обязательствами.</w:t>
      </w:r>
    </w:p>
    <w:p w14:paraId="7C8146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Протекционизм</w:t>
      </w:r>
      <w:r>
        <w:rPr>
          <w:rFonts w:ascii="Times New Roman" w:hAnsi="Times New Roman" w:cs="Times New Roman"/>
          <w:sz w:val="24"/>
          <w:szCs w:val="24"/>
        </w:rPr>
        <w:t xml:space="preserve"> – представляет собой систему покровительства, карьерного выдвижения, предоставление преимуществ по признакам родства, землячества, личной преданности, приятельских отношений с целью получения корыстной выгоды.</w:t>
      </w:r>
    </w:p>
    <w:p w14:paraId="460A14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один ряд с понятиями «протекционизм» и «протекция» вполне встраиваются понятия «непотизм» (раздача доходных должностей и служебное покровительство родственникам и своим людям), «фаворитизм» (выгоды и преимущества от покровительства высокопоставленного лица), «семейственность» (предоставление льгот родственникам и устройство их на работу под своим начальством), «кумовство» (служебное покровительство друзьям и родственникам), «блат» (использование знакомства и связей в личных, корыстных интересах).</w:t>
      </w:r>
    </w:p>
    <w:p w14:paraId="48D0E6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курсантами 3-5 курсов проводятся на постоянной основе беседы по вопросу оформления документов и прохождения тестирования при зачислении в штат компаний заместителем директора по флоту и сотрудниками отдела плавательной практики. Курсантам озвучивают перечень необходимых документов при оформлении на прохождения практики в Морской администрации порта, трудоустройстве в круинговые компании. В ходе таких бесед заостряется внимание курсантов на правонарушениях коррупционного характера, которые, как известно, имеют чрезвычайный разрушительный потенциал для всего общества и государства. Обращается внимание на недопущение применения коррупционных составляющих при трудоустройстве, а именно: дачи взятки в виде денежной суммы или подарка для быстрого получения подписи, успешного прохождения тестирования или более скорого получения рабочего места в той или иной компании, на судне. Курсантам напоминают, что в таких случаях они будут привлечены к уголовной ответственности при выявлении правоохранительными органами факта взятки.</w:t>
      </w:r>
    </w:p>
    <w:p w14:paraId="04648D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воспитательной работы академии, направленная на формирование антикоррупционных установок, включает:</w:t>
      </w:r>
    </w:p>
    <w:p w14:paraId="22121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Духовно-нравственное воспитание обучающихся – формирование приоритетных ценностей гражданственности, гуманизма и нравственности, чувства собственного достоинства; социальной активности, ответственности, нетерпимости к нарушениям норм морали и права. </w:t>
      </w:r>
    </w:p>
    <w:p w14:paraId="53219C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Большую роль в этом направлении играет добровольчество, которое является латентной формой развития эмпатии у подростков, которая часто отсутствуют в пубертатном периоде. Это СОучастие, СОпереживание, Сострадание при оказании волонтёрской помощи людям с ВЗО, детям из детских домов, приютам для бездомных животных  и пр. Кажется, какая связь между «волонтёрством» и «коррупцией»? На самом деле воспитанный гражданин общества на принципах высокой морали и духовности не совершит противоправного поступка, нарушающего его жизненных устоев. Только ежедневное, планомерное антикоррупционное воспитание может дать свои плоды через некоторое время.</w:t>
      </w:r>
    </w:p>
    <w:p w14:paraId="7B005A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Патриотическое воспитание – направлено на организацию усвоения ценностей гражданственности и любви к Родине, культурно-исторических ценностей нашего общества и государства, формирование национального самосознания; развитие чувства любви к Отечеству и гордости за принадлежность к своему народу, готовность служить Отечеству. </w:t>
      </w:r>
    </w:p>
    <w:p w14:paraId="67E6D9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вышеуказанных направлений в академии широко используются традиции и накопленный опыт гражданского воспитания. Систематически проводятся мероприятия, направленные на формирование антикоррупционного мировоззрения, в том числе:</w:t>
      </w:r>
    </w:p>
    <w:p w14:paraId="35C159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- классные часы, беседы, лекции, диспуты, дискуссии («Опыт международной борьбы с коррупцией», «Коррупция в мировой истории», «Исторические корни коррупции. Противодействие различным формам коррупции в повседневной жизни»,  «Честные выборы в России», «Россия и коррупция: кто кого?», «Сложно ли быть честным», «Коррупция на дорогах», «Коррупция как фактор нарушения прав человека», «Роль СМИ в борьбе с коррупцией», «Коррупция в России – преступление или образ жизни?», «Взятка – средство «легкого решения вопроса или преступление?», «Что значит жить по законам справедлив</w:t>
      </w:r>
      <w:r>
        <w:rPr>
          <w:rFonts w:ascii="Times New Roman" w:hAnsi="Times New Roman" w:cs="Times New Roman"/>
          <w:sz w:val="28"/>
          <w:szCs w:val="28"/>
        </w:rPr>
        <w:t>ости?», «Возможно ли преодолеть коррупцию», «Как не стать жертвой коррупции», «Права и обязанности несовершеннолетних», «Ответственность несовершеннолетних», «Правовые основы антикоррупционного поведения»  и др.);</w:t>
      </w:r>
    </w:p>
    <w:p w14:paraId="355A0D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деловые игры «Я – гражданин», «Приемная комиссия», игры по станциям «Я и мои права», «Закон есть закон», ролевые игры «Приемная комиссия», «Все на выборы», «Мои выборы» (ежегодная отчётно-выборная конференция курсантского самоуправления);</w:t>
      </w:r>
    </w:p>
    <w:p w14:paraId="1DFB46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обучающихся в мероприятии «День молодого избирателя» (в т. ч. встреча на крейсере «Аврора» с Д. Мейксиным по вопросу, как правильно голосовать, если выборы застали в дальнем плавании);</w:t>
      </w:r>
    </w:p>
    <w:p w14:paraId="23BE54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встречи обучающихся с сотрудниками ОБЭП, Прокуратуры районов Санкт-Петербурга, ГУ МВД по СЗФО (тема: «Коррупция как социальное явление»);</w:t>
      </w:r>
    </w:p>
    <w:p w14:paraId="1F899A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дней «правовых знаний» совместно с представителями прокуратуры, представителями следственных отделов УВД, инспекторов ОДН линейных отделов милиции УВД;</w:t>
      </w:r>
    </w:p>
    <w:p w14:paraId="75DF1F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встречи обучающихся с депутатами Законодательного Собрания Санкт-Петербурга, представителями муниципальных образований;</w:t>
      </w:r>
    </w:p>
    <w:p w14:paraId="6D4EC6C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оформление выставки к международному Дню борьбы с коррупцией; </w:t>
      </w:r>
    </w:p>
    <w:p w14:paraId="6FFFAA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обновление материалов книжно-иллюстрационных выставок, организованных в библиотеках академии по теме: «Формирование антикоррупционного мировоззрения и правовой культуры учащихся» и «Художественные образы взяточников и  мздоимцев»;</w:t>
      </w:r>
    </w:p>
    <w:p w14:paraId="2926C4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конкурсы сочинений, плакатов антикоррупционной направленности;</w:t>
      </w:r>
    </w:p>
    <w:p w14:paraId="5E55E2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конкурсы презентаций и проектов «Моя гражданская позиция»;</w:t>
      </w:r>
    </w:p>
    <w:p w14:paraId="05EAAF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обсуждение на уроках и факультативных занятиях проблем, связанных с гражданственностью и патриотизмом, понятиями морали и нравственности;</w:t>
      </w:r>
    </w:p>
    <w:p w14:paraId="377345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анкетирование обучающихся («О доверии к власти», «Как вы понимаете коррупционные термины?» и др.).</w:t>
      </w:r>
    </w:p>
    <w:p w14:paraId="1B11B4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место в профилактической работе занимает партнёрство с Центром научных решений СоМПИс. Специалисты центра проводят с курсантами тематические беседы, лекции, игры и даже демонстрируют профилактические спектакли.</w:t>
      </w:r>
    </w:p>
    <w:p w14:paraId="388201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элемент гражданского воспитания, подготовка к выполнению конституционного воинского долга основывается на воспитательном потенциале таких воинских традиций как: организация внутренней службы Академии, ношение морской формы одежды, церемонии принятия клятвы на верность Флоту России первокурсниками, проведение уроков ОБЖ «Служба в рядах вооружённых сил РФ – долг каждого!»</w:t>
      </w:r>
    </w:p>
    <w:p w14:paraId="0A942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Проведённые ежегодные анкетирования показывают, что отношение в нашем обществе молодёжи крайне негативное. Обучающиеся показали удовлетворительные знания антикоррупционного законодательства РФ. В аналогичный период прошлого года на вопросы анкетирования правильно ответили 8%, в 2023 году - 10%. Хорошие знания показали 54% (в прошлый период – 51%). Неверные ответы дали только 2% курсантов, остальные ответы были удовлетворительными. </w:t>
      </w:r>
    </w:p>
    <w:p w14:paraId="355B51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Хотя, подростки не всегда знают куда обращаться и как эффективно вести борьбу с коррупцией. Лучше знания законодательства показывают старшие курсы, более низкий результат – 1 курс. Вывод очевиден: необходимо вести постоянно антикоррупционное воспитание, и начинать его надо со школьной скамьи.  </w:t>
      </w:r>
    </w:p>
    <w:p w14:paraId="7B9D57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CE3E2B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>
      <w:pgSz w:w="11906" w:h="16838"/>
      <w:pgMar w:top="1134" w:right="1416" w:bottom="1134" w:left="141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spacing w:before="0" w:after="0" w:line="259" w:lineRule="auto"/>
      </w:pPr>
      <w:r>
        <w:separator/>
      </w:r>
    </w:p>
  </w:footnote>
  <w:footnote w:type="continuationSeparator" w:id="3">
    <w:p>
      <w:pPr>
        <w:spacing w:before="0" w:after="0" w:line="259" w:lineRule="auto"/>
      </w:pPr>
      <w:r>
        <w:continuationSeparator/>
      </w:r>
    </w:p>
  </w:footnote>
  <w:footnote w:id="0">
    <w:p w14:paraId="29DCEC8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4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Ерофеева Т.П. — кандидат экономических наук, доцент кафедры государственного и муниципального управления Государственной академии промышленного менеджмента. Должностное лицо органа исполнительной власти по текущему контролю закупочной деятельности. Эксперт-консультант по взаимодействию с органами, уполномоченными на осуществление закупок.</w:t>
      </w:r>
    </w:p>
    <w:p w14:paraId="6020F9D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Заболотских Е.М. — кандидат юридических наук, доцент кафедры правового обеспечения государственной и муниципальной службы Российской академии народного хозяйства и государственной службы при Президенте РФ.</w:t>
      </w:r>
    </w:p>
    <w:p w14:paraId="49FF406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Пулина Т.В. — специалист в сфере государственного и муниципального управления, эксперт-методолог.</w:t>
      </w:r>
    </w:p>
    <w:p w14:paraId="1A852F7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Южина Е.В. — кандидат политических наук, доцент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кафедры государственного управления и права Северо-Западного института повышения квалификации ФНС России.</w:t>
      </w:r>
    </w:p>
    <w:p w14:paraId="397B987F">
      <w:pPr>
        <w:pStyle w:val="9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228"/>
  <w:documentProtection w:enforcement="0"/>
  <w:defaultTabStop w:val="708"/>
  <w:characterSpacingControl w:val="doNotCompress"/>
  <w:footnotePr>
    <w:footnote w:id="2"/>
    <w:footnote w:id="3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211"/>
    <w:rsid w:val="0004491F"/>
    <w:rsid w:val="00120088"/>
    <w:rsid w:val="00182220"/>
    <w:rsid w:val="00183E50"/>
    <w:rsid w:val="001C4260"/>
    <w:rsid w:val="002E0088"/>
    <w:rsid w:val="002F4A1C"/>
    <w:rsid w:val="00374D6A"/>
    <w:rsid w:val="004544D4"/>
    <w:rsid w:val="0053671C"/>
    <w:rsid w:val="005866C4"/>
    <w:rsid w:val="006975C9"/>
    <w:rsid w:val="006C2BBD"/>
    <w:rsid w:val="008201D7"/>
    <w:rsid w:val="008C1537"/>
    <w:rsid w:val="008F65EB"/>
    <w:rsid w:val="009072CC"/>
    <w:rsid w:val="00943C0E"/>
    <w:rsid w:val="009C6A75"/>
    <w:rsid w:val="00A07211"/>
    <w:rsid w:val="00B34949"/>
    <w:rsid w:val="00B929C3"/>
    <w:rsid w:val="00BE7313"/>
    <w:rsid w:val="00E771F5"/>
    <w:rsid w:val="00EB07E5"/>
    <w:rsid w:val="00EC7F78"/>
    <w:rsid w:val="00F03646"/>
    <w:rsid w:val="0D985198"/>
    <w:rsid w:val="386523DE"/>
    <w:rsid w:val="5D10514A"/>
    <w:rsid w:val="6912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semiHidden/>
    <w:unhideWhenUsed/>
    <w:qFormat/>
    <w:uiPriority w:val="99"/>
    <w:rPr>
      <w:vertAlign w:val="superscript"/>
    </w:rPr>
  </w:style>
  <w:style w:type="character" w:styleId="5">
    <w:name w:val="annotation reference"/>
    <w:basedOn w:val="2"/>
    <w:semiHidden/>
    <w:unhideWhenUsed/>
    <w:qFormat/>
    <w:uiPriority w:val="99"/>
    <w:rPr>
      <w:sz w:val="16"/>
      <w:szCs w:val="16"/>
    </w:rPr>
  </w:style>
  <w:style w:type="paragraph" w:styleId="6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annotation text"/>
    <w:basedOn w:val="1"/>
    <w:link w:val="10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11"/>
    <w:semiHidden/>
    <w:unhideWhenUsed/>
    <w:qFormat/>
    <w:uiPriority w:val="99"/>
    <w:rPr>
      <w:b/>
      <w:bCs/>
    </w:rPr>
  </w:style>
  <w:style w:type="paragraph" w:styleId="9">
    <w:name w:val="footnote text"/>
    <w:basedOn w:val="1"/>
    <w:semiHidden/>
    <w:unhideWhenUsed/>
    <w:qFormat/>
    <w:uiPriority w:val="99"/>
    <w:pPr>
      <w:snapToGrid w:val="0"/>
    </w:pPr>
    <w:rPr>
      <w:sz w:val="18"/>
      <w:szCs w:val="18"/>
    </w:rPr>
  </w:style>
  <w:style w:type="character" w:customStyle="1" w:styleId="10">
    <w:name w:val="Текст примечания Знак"/>
    <w:basedOn w:val="2"/>
    <w:link w:val="7"/>
    <w:semiHidden/>
    <w:qFormat/>
    <w:uiPriority w:val="99"/>
    <w:rPr>
      <w:sz w:val="20"/>
      <w:szCs w:val="20"/>
    </w:rPr>
  </w:style>
  <w:style w:type="character" w:customStyle="1" w:styleId="11">
    <w:name w:val="Тема примечания Знак"/>
    <w:basedOn w:val="10"/>
    <w:link w:val="8"/>
    <w:semiHidden/>
    <w:qFormat/>
    <w:uiPriority w:val="99"/>
    <w:rPr>
      <w:b/>
      <w:bCs/>
      <w:sz w:val="20"/>
      <w:szCs w:val="20"/>
    </w:rPr>
  </w:style>
  <w:style w:type="character" w:customStyle="1" w:styleId="12">
    <w:name w:val="Текст выноски Знак"/>
    <w:basedOn w:val="2"/>
    <w:link w:val="6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2170</Words>
  <Characters>12375</Characters>
  <Lines>103</Lines>
  <Paragraphs>29</Paragraphs>
  <TotalTime>89</TotalTime>
  <ScaleCrop>false</ScaleCrop>
  <LinksUpToDate>false</LinksUpToDate>
  <CharactersWithSpaces>14516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2024-10-11T07:17:00Z</dcterms:created>
  <dc:creator>Комиссарова Марина Геннадьевна</dc:creator>
  <cp:lastModifiedBy>spbmtc387</cp:lastModifiedBy>
  <cp:lastPrinted>2024-10-14T09:37:00Z</cp:lastPrinted>
  <dcterms:modified xsi:type="dcterms:W3CDTF">2024-11-05T10:39:49Z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1627E5CDEC5D4DA284DA524E8D7B78D1_13</vt:lpwstr>
  </property>
</Properties>
</file>